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tabs>
          <w:tab w:val="left" w:pos="217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311265" cy="9247677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1414278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rcRect l="15241" t="0" r="0" b="23817"/>
                        <a:stretch/>
                      </pic:blipFill>
                      <pic:spPr bwMode="auto">
                        <a:xfrm flipH="0" flipV="0">
                          <a:off x="0" y="0"/>
                          <a:ext cx="6311264" cy="92476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96.9pt;height:728.2pt;mso-wrap-distance-left:0.0pt;mso-wrap-distance-top:0.0pt;mso-wrap-distance-right:0.0pt;mso-wrap-distance-bottom:0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-5" w:right="831" w:hanging="10"/>
        <w:jc w:val="both"/>
        <w:spacing w:after="16" w:line="267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none"/>
          <w:lang w:eastAsia="zh-CN" w:bidi="hi-IN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zh-CN" w:bidi="hi-IN"/>
        </w:rPr>
        <w:t xml:space="preserve">Внутренняя экспертиза проведена. Программа рекомендована к рассмотрению на педагогическом (методическом) совете учреждения. </w:t>
      </w:r>
      <w:r/>
    </w:p>
    <w:p>
      <w:pPr>
        <w:spacing w:after="25" w:line="240" w:lineRule="auto"/>
        <w:widowControl w:val="off"/>
        <w:rPr>
          <w:rFonts w:ascii="Times New Roman" w:hAnsi="Times New Roman" w:eastAsia="Droid Sans" w:cs="Lohit Hindi"/>
          <w:sz w:val="24"/>
          <w:szCs w:val="24"/>
          <w:lang w:eastAsia="zh-CN" w:bidi="hi-IN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zh-CN" w:bidi="hi-IN"/>
        </w:rPr>
        <w:t xml:space="preserve"> </w:t>
      </w:r>
      <w:r/>
    </w:p>
    <w:p>
      <w:pPr>
        <w:ind w:left="-5" w:right="831" w:hanging="10"/>
        <w:jc w:val="both"/>
        <w:spacing w:after="16" w:line="267" w:lineRule="auto"/>
        <w:widowControl w:val="off"/>
        <w:rPr>
          <w:rFonts w:ascii="Times New Roman" w:hAnsi="Times New Roman" w:eastAsia="Droid Sans" w:cs="Lohit Hindi"/>
          <w:sz w:val="24"/>
          <w:szCs w:val="24"/>
          <w:lang w:eastAsia="zh-CN" w:bidi="hi-IN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zh-CN" w:bidi="hi-IN"/>
        </w:rPr>
        <w:t xml:space="preserve">Зам. директора ОУ по УВР </w:t>
      </w:r>
      <w:r/>
    </w:p>
    <w:p>
      <w:pPr>
        <w:ind w:left="-15"/>
        <w:spacing w:after="0" w:line="240" w:lineRule="auto"/>
        <w:widowControl w:val="off"/>
        <w:tabs>
          <w:tab w:val="center" w:pos="3541" w:leader="none"/>
          <w:tab w:val="center" w:pos="4249" w:leader="none"/>
          <w:tab w:val="center" w:pos="7136" w:leader="none"/>
        </w:tabs>
        <w:rPr>
          <w:rFonts w:ascii="Times New Roman" w:hAnsi="Times New Roman" w:eastAsia="Droid Sans" w:cs="Lohit Hindi"/>
          <w:sz w:val="24"/>
          <w:szCs w:val="24"/>
          <w:lang w:eastAsia="zh-CN" w:bidi="hi-IN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zh-CN" w:bidi="hi-IN"/>
        </w:rPr>
        <w:t xml:space="preserve">     </w:t>
      </w:r>
      <w:r>
        <w:rPr>
          <w:rFonts w:ascii="Times New Roman" w:hAnsi="Times New Roman" w:eastAsia="Times New Roman" w:cs="Times New Roman"/>
          <w:sz w:val="28"/>
          <w:szCs w:val="24"/>
          <w:lang w:eastAsia="zh-CN" w:bidi="hi-IN"/>
        </w:rPr>
        <w:t xml:space="preserve">                                                                    </w:t>
      </w:r>
      <w:r>
        <w:rPr>
          <w:rFonts w:ascii="Times New Roman" w:hAnsi="Times New Roman" w:eastAsia="Times New Roman" w:cs="Times New Roman"/>
          <w:sz w:val="28"/>
          <w:szCs w:val="24"/>
          <w:lang w:eastAsia="zh-CN" w:bidi="hi-I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4"/>
          <w:lang w:eastAsia="zh-CN" w:bidi="hi-IN"/>
        </w:rPr>
        <w:t xml:space="preserve">_____</w:t>
      </w:r>
      <w:r>
        <w:rPr>
          <w:rFonts w:ascii="Times New Roman" w:hAnsi="Times New Roman" w:eastAsia="Times New Roman" w:cs="Times New Roman"/>
          <w:sz w:val="28"/>
          <w:szCs w:val="24"/>
          <w:lang w:eastAsia="zh-CN" w:bidi="hi-IN"/>
        </w:rPr>
        <w:t xml:space="preserve">__________/</w:t>
      </w:r>
      <w:r>
        <w:rPr>
          <w:rFonts w:ascii="Times New Roman" w:hAnsi="Times New Roman" w:eastAsia="Times New Roman" w:cs="Times New Roman"/>
          <w:sz w:val="20"/>
          <w:szCs w:val="24"/>
          <w:lang w:eastAsia="zh-CN" w:bidi="hi-I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 w:bidi="hi-IN"/>
        </w:rPr>
        <w:t xml:space="preserve">           </w:t>
      </w:r>
      <w:r/>
    </w:p>
    <w:p>
      <w:pPr>
        <w:ind w:left="-15"/>
        <w:spacing w:after="58" w:line="240" w:lineRule="auto"/>
        <w:widowControl w:val="off"/>
        <w:tabs>
          <w:tab w:val="center" w:pos="708" w:leader="none"/>
          <w:tab w:val="center" w:pos="1416" w:leader="none"/>
          <w:tab w:val="center" w:pos="2124" w:leader="none"/>
          <w:tab w:val="center" w:pos="2833" w:leader="none"/>
          <w:tab w:val="center" w:pos="3541" w:leader="none"/>
          <w:tab w:val="center" w:pos="4249" w:leader="none"/>
          <w:tab w:val="center" w:pos="4957" w:leader="none"/>
          <w:tab w:val="center" w:pos="6033" w:leader="none"/>
          <w:tab w:val="center" w:pos="7081" w:leader="none"/>
          <w:tab w:val="center" w:pos="8012" w:leader="none"/>
        </w:tabs>
        <w:rPr>
          <w:rFonts w:ascii="Times New Roman" w:hAnsi="Times New Roman" w:eastAsia="Droid Sans" w:cs="Lohit Hindi"/>
          <w:sz w:val="24"/>
          <w:szCs w:val="24"/>
          <w:lang w:eastAsia="zh-CN" w:bidi="hi-IN"/>
        </w:rPr>
      </w:pPr>
      <w:r>
        <w:rPr>
          <w:rFonts w:ascii="Times New Roman" w:hAnsi="Times New Roman" w:eastAsia="Times New Roman" w:cs="Times New Roman"/>
          <w:sz w:val="20"/>
          <w:szCs w:val="24"/>
          <w:lang w:eastAsia="zh-CN" w:bidi="hi-IN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4"/>
          <w:lang w:eastAsia="zh-CN" w:bidi="hi-IN"/>
        </w:rPr>
        <w:tab/>
        <w:t xml:space="preserve"> </w:t>
      </w:r>
      <w:r>
        <w:rPr>
          <w:rFonts w:ascii="Times New Roman" w:hAnsi="Times New Roman" w:eastAsia="Times New Roman" w:cs="Times New Roman"/>
          <w:sz w:val="20"/>
          <w:szCs w:val="24"/>
          <w:lang w:eastAsia="zh-CN" w:bidi="hi-IN"/>
        </w:rPr>
        <w:tab/>
        <w:t xml:space="preserve"> </w:t>
      </w:r>
      <w:r>
        <w:rPr>
          <w:rFonts w:ascii="Times New Roman" w:hAnsi="Times New Roman" w:eastAsia="Times New Roman" w:cs="Times New Roman"/>
          <w:sz w:val="20"/>
          <w:szCs w:val="24"/>
          <w:lang w:eastAsia="zh-CN" w:bidi="hi-IN"/>
        </w:rPr>
        <w:tab/>
        <w:t xml:space="preserve"> </w:t>
      </w:r>
      <w:r>
        <w:rPr>
          <w:rFonts w:ascii="Times New Roman" w:hAnsi="Times New Roman" w:eastAsia="Times New Roman" w:cs="Times New Roman"/>
          <w:sz w:val="20"/>
          <w:szCs w:val="24"/>
          <w:lang w:eastAsia="zh-CN" w:bidi="hi-IN"/>
        </w:rPr>
        <w:tab/>
        <w:t xml:space="preserve"> </w:t>
      </w:r>
      <w:r>
        <w:rPr>
          <w:rFonts w:ascii="Times New Roman" w:hAnsi="Times New Roman" w:eastAsia="Times New Roman" w:cs="Times New Roman"/>
          <w:sz w:val="20"/>
          <w:szCs w:val="24"/>
          <w:lang w:eastAsia="zh-CN" w:bidi="hi-IN"/>
        </w:rPr>
        <w:tab/>
        <w:t xml:space="preserve"> </w:t>
      </w:r>
      <w:r>
        <w:rPr>
          <w:rFonts w:ascii="Times New Roman" w:hAnsi="Times New Roman" w:eastAsia="Times New Roman" w:cs="Times New Roman"/>
          <w:sz w:val="20"/>
          <w:szCs w:val="24"/>
          <w:lang w:eastAsia="zh-CN" w:bidi="hi-IN"/>
        </w:rPr>
        <w:tab/>
        <w:t xml:space="preserve"> </w:t>
      </w:r>
      <w:r>
        <w:rPr>
          <w:rFonts w:ascii="Times New Roman" w:hAnsi="Times New Roman" w:eastAsia="Times New Roman" w:cs="Times New Roman"/>
          <w:sz w:val="20"/>
          <w:szCs w:val="24"/>
          <w:lang w:eastAsia="zh-CN" w:bidi="hi-IN"/>
        </w:rPr>
        <w:tab/>
        <w:t xml:space="preserve"> </w:t>
      </w:r>
      <w:r>
        <w:rPr>
          <w:rFonts w:ascii="Times New Roman" w:hAnsi="Times New Roman" w:eastAsia="Times New Roman" w:cs="Times New Roman"/>
          <w:sz w:val="20"/>
          <w:szCs w:val="24"/>
          <w:lang w:eastAsia="zh-CN" w:bidi="hi-IN"/>
        </w:rPr>
        <w:tab/>
        <w:t xml:space="preserve">Подпись </w:t>
      </w:r>
      <w:r>
        <w:rPr>
          <w:rFonts w:ascii="Times New Roman" w:hAnsi="Times New Roman" w:eastAsia="Times New Roman" w:cs="Times New Roman"/>
          <w:sz w:val="20"/>
          <w:szCs w:val="24"/>
          <w:lang w:eastAsia="zh-CN" w:bidi="hi-IN"/>
        </w:rPr>
        <w:tab/>
        <w:t xml:space="preserve"> </w:t>
      </w:r>
      <w:r>
        <w:rPr>
          <w:rFonts w:ascii="Times New Roman" w:hAnsi="Times New Roman" w:eastAsia="Times New Roman" w:cs="Times New Roman"/>
          <w:sz w:val="20"/>
          <w:szCs w:val="24"/>
          <w:lang w:eastAsia="zh-CN" w:bidi="hi-IN"/>
        </w:rPr>
        <w:tab/>
        <w:t xml:space="preserve">ФИО </w:t>
      </w:r>
      <w:r/>
    </w:p>
    <w:p>
      <w:pPr>
        <w:ind w:right="-60"/>
        <w:jc w:val="right"/>
        <w:spacing w:after="24" w:line="240" w:lineRule="auto"/>
        <w:widowControl w:val="off"/>
        <w:rPr>
          <w:rFonts w:ascii="Times New Roman" w:hAnsi="Times New Roman" w:eastAsia="Droid Sans" w:cs="Lohit Hindi"/>
          <w:sz w:val="24"/>
          <w:szCs w:val="24"/>
          <w:lang w:eastAsia="zh-CN" w:bidi="hi-IN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zh-CN" w:bidi="hi-IN"/>
        </w:rPr>
        <w:t xml:space="preserve">             </w:t>
      </w:r>
      <w:r/>
    </w:p>
    <w:p>
      <w:pPr>
        <w:ind w:left="10" w:right="830" w:hanging="10"/>
        <w:jc w:val="right"/>
        <w:spacing w:after="0" w:line="240" w:lineRule="auto"/>
        <w:widowControl w:val="off"/>
        <w:rPr>
          <w:rFonts w:ascii="Times New Roman" w:hAnsi="Times New Roman" w:eastAsia="Droid Sans" w:cs="Lohit Hindi"/>
          <w:sz w:val="24"/>
          <w:szCs w:val="24"/>
          <w:lang w:eastAsia="zh-CN" w:bidi="hi-IN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zh-CN" w:bidi="hi-IN"/>
        </w:rPr>
        <w:t xml:space="preserve">«30» августа </w:t>
      </w:r>
      <w:r>
        <w:rPr>
          <w:rFonts w:ascii="Times New Roman" w:hAnsi="Times New Roman" w:eastAsia="Times New Roman" w:cs="Times New Roman"/>
          <w:sz w:val="28"/>
          <w:szCs w:val="24"/>
          <w:lang w:eastAsia="zh-CN" w:bidi="hi-IN"/>
        </w:rPr>
        <w:t xml:space="preserve">202</w:t>
      </w:r>
      <w:r>
        <w:rPr>
          <w:rFonts w:ascii="Times New Roman" w:hAnsi="Times New Roman" w:eastAsia="Times New Roman" w:cs="Times New Roman"/>
          <w:sz w:val="28"/>
          <w:szCs w:val="24"/>
          <w:lang w:eastAsia="zh-CN" w:bidi="hi-IN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4"/>
          <w:lang w:eastAsia="zh-CN" w:bidi="hi-IN"/>
        </w:rPr>
        <w:t xml:space="preserve">г. </w:t>
      </w:r>
      <w:r/>
    </w:p>
    <w:p>
      <w:pPr>
        <w:spacing w:after="200" w:line="276" w:lineRule="auto"/>
        <w:rPr>
          <w:rFonts w:ascii="Times New Roman" w:hAnsi="Times New Roman" w:eastAsia="Droid Sans" w:cs="Times New Roman"/>
          <w:sz w:val="28"/>
          <w:szCs w:val="28"/>
          <w:lang w:eastAsia="zh-CN" w:bidi="hi-IN"/>
        </w:rPr>
      </w:pPr>
      <w:r>
        <w:rPr>
          <w:rFonts w:ascii="Times New Roman" w:hAnsi="Times New Roman" w:eastAsia="Droid Sans" w:cs="Times New Roman"/>
          <w:sz w:val="28"/>
          <w:szCs w:val="28"/>
          <w:lang w:eastAsia="zh-CN" w:bidi="hi-IN"/>
        </w:rPr>
        <w:br w:type="page" w:clear="all"/>
      </w:r>
      <w:r/>
    </w:p>
    <w:p>
      <w:pPr>
        <w:ind w:firstLine="708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Рабочая программа составлена на основе программы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«Преемственность. Подготовка к школе» 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Авторы Федосова Н. А., Комарова Т. С.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Пояснительная записка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Дошкольник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для подготовки детей 5-7 лет к школе  разработана в соответствии с требованиями Федерального го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сударственного стандарта начального общего образования второго поколения, на основе программы «Преемственность» (программа по подготовке к школе детей 5-7 лет) науч. рук. Н. А. Федосова (М.: Просвещение, 2019), рекомендованной Министерством образования РФ.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  <w:t xml:space="preserve">Программа готовит детей к обучению в школе, осуществляя преемственность между дошкольным и начальным общим образованием.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Актуальность программы связана: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-с необходимостью развития личности, именно с дошкольной поры, так как этот период определяет во многом дальнейший жизненный путь человека;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/>
        <w:t xml:space="preserve">-с изменением требований, предъявляемых к дошкольному образованию в условиях перехода образования к новым школьным стандартам;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/>
        <w:t xml:space="preserve">-с использованием возможностей дополнительного образования в становлении дошкольника;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-с потребностями родителей на доступное и качественное предшкольное образование в МБОУ СОШ № 1.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Подготовка детей к школе занимает особое место в системе образования. Это обусловлен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 сложной адаптацией ребенка к школе. Школа предъявляет к первокласснику довольно высокие требования. Ребенок дошкольного возраста должен быть готов не только к новым формам общения. У него должна быть развита мотивационная сфера, где любознательность выст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упает как основа познавательной активности, сформированы эмоционально-волевые и познавательные сферы психических функций. Будущий первоклассник должен владеть элементарными навыками универсальных учебных действий, коммуникативными и речевыми компетенциями.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Развитие потенциальных возможностей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ребенка посредством овладения УУД, предложенными федеральными стандартами начального общего образования, составляет основу начального образования. В связи с этим, создание предпосылок к школьному обучению является еще одной не менее важной целью программы.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  <w:t xml:space="preserve">Программа решает задачи общего развития будущего первоклассника, его физических, социальных и психологических функций, необходимых для систематического обучения в школе.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Цель программы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– общее развитие, через выявление индивидуальных особенностей будущих первоклассников и адаптацию к школьному обучению.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Задачи программы: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Образовательные: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-развивать элементарные математические представления;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-развивать речь и фонематический слух, мелкую моторику.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Личностные: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-подготовить будущих первоклассников к новой социальной роли;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-знакомить с правилами культуры поведения в общественных местах;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-повышать уверенность в себе.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Метапредметные: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-формировать учебную мотивацию;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-знакомить с навыками саморегуляции и релаксации;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развивать основные психические функции, необходимые для успешного обучения в школе (внимание, память, мышление и т.д.);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-предупреждать и снижать тревожность и страхи;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-развивать творчески активную личность;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-помочь будущим первоклассникам и их родителям в адаптации к школе, организации досуга, внеурочной деятельности.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Общая характеристика программы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Основные положения программы: подготовка к школе носит развивающий характер; не допускает дублирования программ первого класса; помогает освоить специфику социальных отношений (в семье, со сверстниками, с взрослыми);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обеспечивает формирование ценностных установок; ориентирует не на уровень знаний, а на развитие потенциальных возможностей ребенка, на зону его ближайшего развития; обеспечивает постепенный переход от непосредственности к произвольности; организует и сочет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ает в единой смысловой последовательности продуктивные виды деятельности; готовит переход от игровой к творческой, учебной деятельности, в том числе в сотрудничестве со сверстниками и взрослыми; инвариативна и готовит к любой системе школьного образования.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Основные принципы построения программы: общее развитие с учетом индивидуальных возможностей и способностей; развитие творческой деятел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ьности; развитие личностных компетенций; поддержка и сохранение здоровья; формирование духовно-нравственных установок и ориентаций; развитие устойчивой психологической адаптации к новым условиям образования; сотворчество обучающих, обучающихся и родителей.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Содержание подготовки к обучению строится на таких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принципах, как: учет возрастных и индивидуальных особенностей ребенка; систематичность и последовательность; вариантность и вариативность; доступность и достаточность; наглядность; достоверность; комплексность; взаимосвязь с окружающим миром; использование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произведений искусства, интеграция всех видов искусства, произведений детского творчества; разнообразие игровых и творческих заданий; многообразие видов художественно-творческой деятельности (игровая, музыкальная, художественно-речевая, театрализованная).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Ведущая дея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тельность: игра; продуктивная, творческая деятельность; конструирование и моделирование. Виды действий в процессе конструирования: анализ объекта; сравнение и сопоставление; выделение общего и различного; осуществление классификации; установление аналогии.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Программа состоит из следующих курсов: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Курс «Подготовка к обучению чтению. Развитие речи»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решает вопросы практической подготовки детей к обучению чтению. Содержание курса направлено на общее развитие ребенка, посредством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которого создается прочная основа для успешного изучения русского языка. Оно ориентировано на решение следующих задач: на создание условий для формирования многосторонне развитой личности ребенка (интеллектуальное, духовнонравственное, эстетическое, эмоци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ональное развитие), для создания предпосылок положительной мотивации учения в школе; практическую подготовку детей к обучению чтению и письму; формирование элементарной культуры речи, совершенствование на доступном уровне навыков связной устной речи детей.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Курс «Подготовка к обучению письму»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В течение этого врем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ени проводится обучение первоначальному письму с учётом психофизиологических особенностей детей шестилетнего возраста. В ходе обучения вырабатывается правильная осанка, наклонное расположение тетради на парте и умение держать карандаш и ручку при письме 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рисовании. Проводятся упражнения для развития глазомера, кисти руки и мелких мышц пальцев.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Курс «Математические ступеньки»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направлен на развитие умений проводить наблюдения, сравнивать, выделя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ть указанные и новые свойства объекта, его существенные и несущественные характеристики, понимать относительность свойств объекта. Делать выводы по результатам наблюдений, проверять их истинность, уметь использовать полученные выводы для дальнейшей работы.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Курс «Окружающий мир»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основывается на коррекции и развитии накопленных в дошкольном возрасте природоведческих представлени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й. В основу подготовки положены непосредственные наблюдения, действия с предметами, элементарные эксперименты, осуществляемые в естественной для детей данного возраста занимательной, игровой форме. «Предметное окружение» расширяет и уточняет представления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детей о предметном мире: о видах транспорта, о предметах, облегчающих труд взрослых на производстве. «Явления общественной жизни» – расширяет круг знаний и представлений о явлениях окружающей действительности, их связи, взаимоотношения и взаимозависимости.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Место занятий в учебном плане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Программа ориентирована на 1 учебный год (с октября по апрель включительно).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Продолжительность одного занятия в соответствии с санитарно-гигиеническими нормами и правилами составляет 25 минут (включая проведение физкультминутки). Перерывы между занятиями 5-10 мин. Занятия проходят 2 раза в неделю по 4 занятия в день.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Предшкольная подготовка, реализуя программу «Дошкольник», создает равные стартовые условия для получения начального образования, делает доступным качественное обучение на уровне начального общего образования.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Ценностные ориентиры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  <w:t xml:space="preserve">На основании требований к ребенку, изложенных в основных документах дошкольного и начального общего образования (федера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льные государственные требования к структуре основной общеобразовательной программы дошкольного образования и федеральный государственный образовательный стандарт начального общего образования), подготовлен портрет дошкольника, поступающего в первый класс.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  <w:t xml:space="preserve">Ребенок, поступающий в первый класс, обладает следующими качествами: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физически развит, владеет основными культурно-гигиеническими навыками: самостоятельно одевается, раздевается; ухаживает за одеждой и обувью; соблюдает элементарные правила здорового образа жизни; ухаживает за растениями, животными, игрушками, книгами;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знает первичные сведения о себе, семье, обществе, государстве, мире и природе;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владеет средствами общения и способами 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заимодействия с взрослыми и сверстниками; использует вербальные и невербальные способы общения; владеет диалогической речью и конструктивными способами взаимодействия с детьми и взрослыми; осознанно и произвольно строит речевое высказывание в устной форме.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РЕЗУЛЬТАТ ПРОГРАММЫ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Планируемые результаты освоения программы: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Познавательные УУД: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знаково-символическое моделиров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ание и преобразование объектов; анализ объектов с целью выделения признаков (существенных, несущественных); синтез как составление целого из частей, в том числе с самостоятельным достраиванием, выполнением недостающих элементов; сравнение и сопоставление;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выделение общего и различного; осуществление классификации; установление аналогии; самостоятельный выбор способов задач в зависимости от конкретных условий; осознанное и произвольное построение речевого высказывания в устной форме.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Регулятивные УУД: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осуществ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ление действия по образцу и заданному правилу; сохранение заданной цели; умение видеть указанную ошибку и исправлять ее по указанию взрослого; осуществление контроля своей деятельности по результату; умение адекватно понимать оценку взрослого и сверстника.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Коммуникативные УУД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: овладение определенными вербальными и невербальными средствами общения; эмоционально-позитивное отношение к процессу сотрудничества с взрослыми и сверстниками; ориентация на партнера по общению; умение слушать собеседника; задавать вопросы.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Личностные УУД: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мотивационные и коммуникативные, формирование Я – концепции и самооценки при подготовке к обучению в школе, положительное отношение к школьному обучению.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ОСОБЫЕ УСЛОВИЯ ПРОВЕДЕНИЯ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Программа рассчитана на воспитание, обучение и развитие детей в возрасте от 6 до 7 лет, независимо от национальной принадлежности, социального статуса и здоровья (дети с сохранным интеллектом, при наличии в учреждении соответствующих условий).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Образовательный процесс осуществляется на русском языке, так как он является государственным языком данного региона.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/>
    </w:p>
    <w:p>
      <w:pPr>
        <w:tabs>
          <w:tab w:val="left" w:pos="217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roid Sans">
    <w:panose1 w:val="020B0706030804020204"/>
  </w:font>
  <w:font w:name="Lohit Hindi">
    <w:panose1 w:val="02000603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37"/>
    <w:next w:val="63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3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37"/>
    <w:next w:val="63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3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7"/>
    <w:next w:val="63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3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7"/>
    <w:next w:val="63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3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7"/>
    <w:next w:val="63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7"/>
    <w:next w:val="63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7"/>
    <w:next w:val="63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7"/>
    <w:next w:val="63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7"/>
    <w:next w:val="63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3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37"/>
    <w:next w:val="63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38"/>
    <w:link w:val="34"/>
    <w:uiPriority w:val="10"/>
    <w:rPr>
      <w:sz w:val="48"/>
      <w:szCs w:val="48"/>
    </w:rPr>
  </w:style>
  <w:style w:type="paragraph" w:styleId="36">
    <w:name w:val="Subtitle"/>
    <w:basedOn w:val="637"/>
    <w:next w:val="63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38"/>
    <w:link w:val="36"/>
    <w:uiPriority w:val="11"/>
    <w:rPr>
      <w:sz w:val="24"/>
      <w:szCs w:val="24"/>
    </w:rPr>
  </w:style>
  <w:style w:type="paragraph" w:styleId="38">
    <w:name w:val="Quote"/>
    <w:basedOn w:val="637"/>
    <w:next w:val="63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7"/>
    <w:next w:val="63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38"/>
    <w:link w:val="641"/>
    <w:uiPriority w:val="99"/>
  </w:style>
  <w:style w:type="character" w:styleId="45">
    <w:name w:val="Footer Char"/>
    <w:basedOn w:val="638"/>
    <w:link w:val="643"/>
    <w:uiPriority w:val="99"/>
  </w:style>
  <w:style w:type="paragraph" w:styleId="46">
    <w:name w:val="Caption"/>
    <w:basedOn w:val="637"/>
    <w:next w:val="6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43"/>
    <w:uiPriority w:val="99"/>
  </w:style>
  <w:style w:type="table" w:styleId="48">
    <w:name w:val="Table Grid"/>
    <w:basedOn w:val="63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3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8"/>
    <w:uiPriority w:val="99"/>
    <w:unhideWhenUsed/>
    <w:rPr>
      <w:vertAlign w:val="superscript"/>
    </w:rPr>
  </w:style>
  <w:style w:type="paragraph" w:styleId="178">
    <w:name w:val="endnote text"/>
    <w:basedOn w:val="63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8"/>
    <w:uiPriority w:val="99"/>
    <w:semiHidden/>
    <w:unhideWhenUsed/>
    <w:rPr>
      <w:vertAlign w:val="superscript"/>
    </w:rPr>
  </w:style>
  <w:style w:type="paragraph" w:styleId="181">
    <w:name w:val="toc 1"/>
    <w:basedOn w:val="637"/>
    <w:next w:val="63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7"/>
    <w:next w:val="63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7"/>
    <w:next w:val="63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7"/>
    <w:next w:val="63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7"/>
    <w:next w:val="63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7"/>
    <w:next w:val="63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7"/>
    <w:next w:val="63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7"/>
    <w:next w:val="63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7"/>
    <w:next w:val="63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7"/>
    <w:next w:val="637"/>
    <w:uiPriority w:val="99"/>
    <w:unhideWhenUsed/>
    <w:pPr>
      <w:spacing w:after="0" w:afterAutospacing="0"/>
    </w:pPr>
  </w:style>
  <w:style w:type="paragraph" w:styleId="637" w:default="1">
    <w:name w:val="Normal"/>
    <w:qFormat/>
  </w:style>
  <w:style w:type="character" w:styleId="638" w:default="1">
    <w:name w:val="Default Paragraph Font"/>
    <w:uiPriority w:val="1"/>
    <w:semiHidden/>
    <w:unhideWhenUsed/>
  </w:style>
  <w:style w:type="table" w:styleId="6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0" w:default="1">
    <w:name w:val="No List"/>
    <w:uiPriority w:val="99"/>
    <w:semiHidden/>
    <w:unhideWhenUsed/>
  </w:style>
  <w:style w:type="paragraph" w:styleId="641">
    <w:name w:val="Header"/>
    <w:basedOn w:val="637"/>
    <w:link w:val="64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42" w:customStyle="1">
    <w:name w:val="Верхний колонтитул Знак"/>
    <w:basedOn w:val="638"/>
    <w:link w:val="641"/>
    <w:uiPriority w:val="99"/>
  </w:style>
  <w:style w:type="paragraph" w:styleId="643">
    <w:name w:val="Footer"/>
    <w:basedOn w:val="637"/>
    <w:link w:val="64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44" w:customStyle="1">
    <w:name w:val="Нижний колонтитул Знак"/>
    <w:basedOn w:val="638"/>
    <w:link w:val="643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8</cp:revision>
  <dcterms:created xsi:type="dcterms:W3CDTF">2022-11-22T03:05:00Z</dcterms:created>
  <dcterms:modified xsi:type="dcterms:W3CDTF">2023-03-02T02:52:56Z</dcterms:modified>
</cp:coreProperties>
</file>